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59C68DB9"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7A76F7" w:rsidRPr="007A76F7">
        <w:rPr>
          <w:rFonts w:eastAsia="MS Mincho"/>
          <w:noProof w:val="0"/>
          <w:sz w:val="24"/>
          <w:szCs w:val="24"/>
          <w:lang w:val="en-GB" w:eastAsia="en-GB"/>
        </w:rPr>
        <w:t>R2-230996</w:t>
      </w:r>
      <w:r w:rsidR="007A76F7">
        <w:rPr>
          <w:rFonts w:eastAsia="MS Mincho"/>
          <w:noProof w:val="0"/>
          <w:sz w:val="24"/>
          <w:szCs w:val="24"/>
          <w:lang w:val="en-GB" w:eastAsia="en-GB"/>
        </w:rPr>
        <w:t>1</w:t>
      </w:r>
    </w:p>
    <w:p w14:paraId="4AA29EF9" w14:textId="493F98C5"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r w:rsidR="00F111E7">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0E79B9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w:t>
      </w:r>
      <w:r w:rsidR="000D0FF9">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BCE762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424DA" w:rsidRPr="005424DA">
        <w:rPr>
          <w:rFonts w:ascii="Arial" w:hAnsi="Arial" w:cs="Arial"/>
          <w:b/>
          <w:bCs/>
          <w:sz w:val="24"/>
        </w:rPr>
        <w:t xml:space="preserve">Views on some remaining issues for </w:t>
      </w:r>
      <w:r w:rsidR="000D0FF9" w:rsidRPr="000D0FF9">
        <w:rPr>
          <w:rFonts w:ascii="Arial" w:hAnsi="Arial" w:cs="Arial"/>
          <w:b/>
          <w:bCs/>
          <w:sz w:val="24"/>
        </w:rPr>
        <w:t>PCI-unchanged scenario</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1EC97DD6"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w:t>
      </w:r>
      <w:r w:rsidR="000D0FF9" w:rsidRPr="000D0FF9">
        <w:rPr>
          <w:rFonts w:ascii="Times New Roman" w:hAnsi="Times New Roman"/>
          <w:sz w:val="22"/>
        </w:rPr>
        <w:t xml:space="preserve"> PCI-unchanged scenario</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1658B38F" w14:textId="77777777" w:rsidR="000D0FF9" w:rsidRPr="000D0FF9" w:rsidRDefault="000D0FF9" w:rsidP="000D0FF9">
            <w:pPr>
              <w:rPr>
                <w:rFonts w:ascii="Times New Roman" w:hAnsi="Times New Roman"/>
                <w:sz w:val="22"/>
                <w:lang w:val="en-GB"/>
              </w:rPr>
            </w:pPr>
            <w:r w:rsidRPr="000D0FF9">
              <w:rPr>
                <w:rFonts w:ascii="Times New Roman" w:hAnsi="Times New Roman"/>
                <w:sz w:val="22"/>
                <w:lang w:val="en-GB"/>
              </w:rPr>
              <w:t>1.</w:t>
            </w:r>
            <w:r w:rsidRPr="000D0FF9">
              <w:rPr>
                <w:rFonts w:ascii="Times New Roman" w:hAnsi="Times New Roman"/>
                <w:sz w:val="22"/>
                <w:lang w:val="en-GB"/>
              </w:rPr>
              <w:tab/>
              <w:t>An explicit indication will be introduced to enable the unchanged PCI switch</w:t>
            </w:r>
          </w:p>
          <w:p w14:paraId="63ED2C65" w14:textId="77777777" w:rsidR="000D0FF9" w:rsidRPr="000D0FF9" w:rsidRDefault="000D0FF9" w:rsidP="000D0FF9">
            <w:pPr>
              <w:rPr>
                <w:rFonts w:ascii="Times New Roman" w:hAnsi="Times New Roman"/>
                <w:sz w:val="22"/>
                <w:lang w:val="en-GB"/>
              </w:rPr>
            </w:pPr>
            <w:r w:rsidRPr="000D0FF9">
              <w:rPr>
                <w:rFonts w:ascii="Times New Roman" w:hAnsi="Times New Roman"/>
                <w:sz w:val="22"/>
                <w:lang w:val="en-GB"/>
              </w:rPr>
              <w:t>2.</w:t>
            </w:r>
            <w:r w:rsidRPr="000D0FF9">
              <w:rPr>
                <w:rFonts w:ascii="Times New Roman" w:hAnsi="Times New Roman"/>
                <w:sz w:val="22"/>
                <w:lang w:val="en-GB"/>
              </w:rPr>
              <w:tab/>
              <w:t>The unchanged PCI mechanism can be applied to the case where the coverage gap is zero or negligible (where there is no need to introduce t-gap or t-start). FFS whether we need to support scenarios that require the introduction of t-gap or t-start</w:t>
            </w:r>
          </w:p>
          <w:p w14:paraId="1CCD086B" w14:textId="77777777" w:rsidR="000D0FF9" w:rsidRPr="000D0FF9" w:rsidRDefault="000D0FF9" w:rsidP="000D0FF9">
            <w:pPr>
              <w:rPr>
                <w:rFonts w:ascii="Times New Roman" w:hAnsi="Times New Roman"/>
                <w:sz w:val="22"/>
                <w:lang w:val="en-GB"/>
              </w:rPr>
            </w:pPr>
            <w:r w:rsidRPr="000D0FF9">
              <w:rPr>
                <w:rFonts w:ascii="Times New Roman" w:hAnsi="Times New Roman"/>
                <w:sz w:val="22"/>
                <w:lang w:val="en-GB"/>
              </w:rPr>
              <w:t>3.</w:t>
            </w:r>
            <w:r w:rsidRPr="000D0FF9">
              <w:rPr>
                <w:rFonts w:ascii="Times New Roman" w:hAnsi="Times New Roman"/>
                <w:sz w:val="22"/>
                <w:lang w:val="en-GB"/>
              </w:rPr>
              <w:tab/>
              <w:t>PCI unchanged procedure can be performed without performing RACH</w:t>
            </w:r>
          </w:p>
          <w:p w14:paraId="00C8AFAA" w14:textId="787A8F56" w:rsidR="000D0FF9" w:rsidRPr="000D0FF9" w:rsidRDefault="000D0FF9" w:rsidP="000D0FF9">
            <w:pPr>
              <w:rPr>
                <w:rFonts w:ascii="Times New Roman" w:hAnsi="Times New Roman"/>
                <w:sz w:val="22"/>
                <w:lang w:val="en-GB"/>
              </w:rPr>
            </w:pPr>
            <w:r>
              <w:rPr>
                <w:rFonts w:ascii="Times New Roman" w:hAnsi="Times New Roman"/>
                <w:sz w:val="22"/>
                <w:lang w:val="en-GB"/>
              </w:rPr>
              <w:t>4</w:t>
            </w:r>
            <w:r w:rsidRPr="000D0FF9">
              <w:rPr>
                <w:rFonts w:ascii="Times New Roman" w:hAnsi="Times New Roman"/>
                <w:sz w:val="22"/>
                <w:lang w:val="en-GB"/>
              </w:rPr>
              <w:t>.</w:t>
            </w:r>
            <w:r w:rsidRPr="000D0FF9">
              <w:rPr>
                <w:rFonts w:ascii="Times New Roman" w:hAnsi="Times New Roman"/>
                <w:sz w:val="22"/>
                <w:lang w:val="en-GB"/>
              </w:rPr>
              <w:tab/>
              <w:t>In the unchanged PCI case, the UE considers UL synchronization timer expired at t-Service (current cell stop time) to stop any UL operation. FFS on timeAlignmentTimer handling.</w:t>
            </w:r>
          </w:p>
          <w:p w14:paraId="2E07C87A" w14:textId="0C197260" w:rsidR="000D0FF9" w:rsidRPr="000D0FF9" w:rsidRDefault="000D0FF9" w:rsidP="000D0FF9">
            <w:pPr>
              <w:rPr>
                <w:rFonts w:ascii="Times New Roman" w:hAnsi="Times New Roman"/>
                <w:sz w:val="22"/>
                <w:lang w:val="en-GB"/>
              </w:rPr>
            </w:pPr>
            <w:r>
              <w:rPr>
                <w:rFonts w:ascii="Times New Roman" w:hAnsi="Times New Roman"/>
                <w:sz w:val="22"/>
                <w:lang w:val="en-GB"/>
              </w:rPr>
              <w:t>5</w:t>
            </w:r>
            <w:r w:rsidRPr="000D0FF9">
              <w:rPr>
                <w:rFonts w:ascii="Times New Roman" w:hAnsi="Times New Roman"/>
                <w:sz w:val="22"/>
                <w:lang w:val="en-GB"/>
              </w:rPr>
              <w:t>.</w:t>
            </w:r>
            <w:r w:rsidRPr="000D0FF9">
              <w:rPr>
                <w:rFonts w:ascii="Times New Roman" w:hAnsi="Times New Roman"/>
                <w:sz w:val="22"/>
                <w:lang w:val="en-GB"/>
              </w:rPr>
              <w:tab/>
              <w:t>In the unchanged PCI case, for RACH-based solution, the UE may trigger RACH immediately after DL synchronizing with the new satellite</w:t>
            </w:r>
          </w:p>
          <w:p w14:paraId="66B64218" w14:textId="4F70F8D8" w:rsidR="00DA76E6" w:rsidRPr="00673F36" w:rsidRDefault="000D0FF9" w:rsidP="000D0FF9">
            <w:pPr>
              <w:rPr>
                <w:rFonts w:ascii="Times New Roman" w:hAnsi="Times New Roman"/>
                <w:sz w:val="22"/>
                <w:lang w:val="en-GB"/>
              </w:rPr>
            </w:pPr>
            <w:r>
              <w:rPr>
                <w:rFonts w:ascii="Times New Roman" w:hAnsi="Times New Roman"/>
                <w:sz w:val="22"/>
                <w:lang w:val="en-GB"/>
              </w:rPr>
              <w:t>6</w:t>
            </w:r>
            <w:r w:rsidRPr="000D0FF9">
              <w:rPr>
                <w:rFonts w:ascii="Times New Roman" w:hAnsi="Times New Roman"/>
                <w:sz w:val="22"/>
                <w:lang w:val="en-GB"/>
              </w:rPr>
              <w:t>.</w:t>
            </w:r>
            <w:r w:rsidRPr="000D0FF9">
              <w:rPr>
                <w:rFonts w:ascii="Times New Roman" w:hAnsi="Times New Roman"/>
                <w:sz w:val="22"/>
                <w:lang w:val="en-GB"/>
              </w:rPr>
              <w:tab/>
              <w:t>The UE specific Koffset, if configured, is not used after t-Service and the UE uses the cell specifc Koffset until the UE receives new differential Koffset MAC CE.</w:t>
            </w:r>
          </w:p>
        </w:tc>
      </w:tr>
    </w:tbl>
    <w:p w14:paraId="6DA7073D" w14:textId="6986F8DB"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0D0FF9" w:rsidRPr="000D0FF9">
        <w:rPr>
          <w:rFonts w:ascii="Times New Roman" w:hAnsi="Times New Roman"/>
          <w:sz w:val="22"/>
        </w:rPr>
        <w:t>PCI-unchanged scenario</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63DA12" w14:textId="024F7F8C" w:rsidR="00D37F14" w:rsidRPr="00B86D08" w:rsidRDefault="00AF1658" w:rsidP="00B86D08">
      <w:pPr>
        <w:outlineLvl w:val="1"/>
        <w:rPr>
          <w:rFonts w:ascii="Times New Roman" w:hAnsi="Times New Roman"/>
          <w:b/>
          <w:bCs/>
          <w:sz w:val="22"/>
          <w:u w:val="single"/>
        </w:rPr>
      </w:pPr>
      <w:r>
        <w:rPr>
          <w:rFonts w:ascii="Times New Roman" w:hAnsi="Times New Roman"/>
          <w:b/>
          <w:bCs/>
          <w:sz w:val="22"/>
          <w:u w:val="single"/>
        </w:rPr>
        <w:t>Case</w:t>
      </w:r>
      <w:r w:rsidR="00865D59">
        <w:rPr>
          <w:rFonts w:ascii="Times New Roman" w:hAnsi="Times New Roman"/>
          <w:b/>
          <w:bCs/>
          <w:sz w:val="22"/>
          <w:u w:val="single"/>
        </w:rPr>
        <w:t xml:space="preserve"> of t-gap not </w:t>
      </w:r>
      <w:r w:rsidR="00865D59" w:rsidRPr="00865D59">
        <w:rPr>
          <w:rFonts w:ascii="Times New Roman" w:hAnsi="Times New Roman"/>
          <w:b/>
          <w:bCs/>
          <w:sz w:val="22"/>
          <w:u w:val="single"/>
        </w:rPr>
        <w:t>negligible</w:t>
      </w:r>
    </w:p>
    <w:p w14:paraId="6D955862" w14:textId="77777777" w:rsidR="004050CB" w:rsidRDefault="008C3999" w:rsidP="00AF1658">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RAN2#123 a decision is made </w:t>
      </w:r>
      <w:r w:rsidR="00AF1658">
        <w:rPr>
          <w:rFonts w:ascii="Times New Roman" w:hAnsi="Times New Roman"/>
          <w:sz w:val="22"/>
        </w:rPr>
        <w:t>to support t</w:t>
      </w:r>
      <w:r w:rsidR="00AF1658" w:rsidRPr="00AF1658">
        <w:rPr>
          <w:rFonts w:ascii="Times New Roman" w:hAnsi="Times New Roman"/>
          <w:sz w:val="22"/>
        </w:rPr>
        <w:t xml:space="preserve">he unchanged PCI mechanism </w:t>
      </w:r>
      <w:r w:rsidR="00AF1658">
        <w:rPr>
          <w:rFonts w:ascii="Times New Roman" w:hAnsi="Times New Roman"/>
          <w:sz w:val="22"/>
        </w:rPr>
        <w:t xml:space="preserve">in </w:t>
      </w:r>
      <w:r w:rsidR="00AF1658" w:rsidRPr="00AF1658">
        <w:rPr>
          <w:rFonts w:ascii="Times New Roman" w:hAnsi="Times New Roman"/>
          <w:sz w:val="22"/>
        </w:rPr>
        <w:t>the case where the coverage gap</w:t>
      </w:r>
      <w:r w:rsidR="00AF1658">
        <w:rPr>
          <w:rFonts w:ascii="Times New Roman" w:hAnsi="Times New Roman"/>
          <w:sz w:val="22"/>
        </w:rPr>
        <w:t xml:space="preserve"> (t-gap)</w:t>
      </w:r>
      <w:r w:rsidR="00AF1658" w:rsidRPr="00AF1658">
        <w:rPr>
          <w:rFonts w:ascii="Times New Roman" w:hAnsi="Times New Roman"/>
          <w:sz w:val="22"/>
        </w:rPr>
        <w:t xml:space="preserve"> is zero or negligible</w:t>
      </w:r>
      <w:r w:rsidR="00AF1658">
        <w:rPr>
          <w:rFonts w:ascii="Times New Roman" w:hAnsi="Times New Roman"/>
          <w:sz w:val="22"/>
        </w:rPr>
        <w:t xml:space="preserve">, while no decision was made for the case </w:t>
      </w:r>
      <w:r w:rsidR="00AF1658" w:rsidRPr="00AF1658">
        <w:rPr>
          <w:rFonts w:ascii="Times New Roman" w:hAnsi="Times New Roman"/>
          <w:sz w:val="22"/>
        </w:rPr>
        <w:t>where the coverage gap</w:t>
      </w:r>
      <w:r w:rsidR="00AF1658">
        <w:rPr>
          <w:rFonts w:ascii="Times New Roman" w:hAnsi="Times New Roman"/>
          <w:sz w:val="22"/>
        </w:rPr>
        <w:t xml:space="preserve"> (t-gap)</w:t>
      </w:r>
      <w:r w:rsidR="00AF1658" w:rsidRPr="00AF1658">
        <w:rPr>
          <w:rFonts w:ascii="Times New Roman" w:hAnsi="Times New Roman"/>
          <w:sz w:val="22"/>
        </w:rPr>
        <w:t xml:space="preserve"> is </w:t>
      </w:r>
      <w:r w:rsidR="00AF1658">
        <w:rPr>
          <w:rFonts w:ascii="Times New Roman" w:hAnsi="Times New Roman"/>
          <w:sz w:val="22"/>
        </w:rPr>
        <w:t>not</w:t>
      </w:r>
      <w:r w:rsidR="00AF1658" w:rsidRPr="00AF1658">
        <w:rPr>
          <w:rFonts w:ascii="Times New Roman" w:hAnsi="Times New Roman"/>
          <w:sz w:val="22"/>
        </w:rPr>
        <w:t xml:space="preserve"> negligible</w:t>
      </w:r>
      <w:r w:rsidR="00AF1658">
        <w:rPr>
          <w:rFonts w:ascii="Times New Roman" w:hAnsi="Times New Roman"/>
          <w:sz w:val="22"/>
        </w:rPr>
        <w:t xml:space="preserve">, which is possible for some hard switch scenarios wherein the next upcoming satellite may not undertake the served area immediately when the current satellite stops serving. We understand the practical concerns or motivations from companies for the deployment capability of satellite constellations, and consider that this case needs further study to identify possible issues and develop solutions. </w:t>
      </w:r>
    </w:p>
    <w:p w14:paraId="6131D942" w14:textId="7BB49A02" w:rsidR="00AF1658" w:rsidRDefault="00AF1658" w:rsidP="00AF1658">
      <w:pPr>
        <w:rPr>
          <w:rFonts w:ascii="Times New Roman" w:hAnsi="Times New Roman"/>
          <w:sz w:val="22"/>
        </w:rPr>
      </w:pPr>
      <w:r>
        <w:rPr>
          <w:rFonts w:ascii="Times New Roman" w:hAnsi="Times New Roman"/>
          <w:sz w:val="22"/>
        </w:rPr>
        <w:t xml:space="preserve">However, </w:t>
      </w:r>
      <w:r w:rsidR="004050CB">
        <w:rPr>
          <w:rFonts w:ascii="Times New Roman" w:hAnsi="Times New Roman"/>
          <w:sz w:val="22"/>
        </w:rPr>
        <w:t xml:space="preserve">in our understanding, </w:t>
      </w:r>
      <w:r>
        <w:rPr>
          <w:rFonts w:ascii="Times New Roman" w:hAnsi="Times New Roman"/>
          <w:sz w:val="22"/>
        </w:rPr>
        <w:t>the t-gap not</w:t>
      </w:r>
      <w:r w:rsidRPr="00AF1658">
        <w:rPr>
          <w:rFonts w:ascii="Times New Roman" w:hAnsi="Times New Roman"/>
          <w:sz w:val="22"/>
        </w:rPr>
        <w:t xml:space="preserve"> negligible</w:t>
      </w:r>
      <w:r>
        <w:rPr>
          <w:rFonts w:ascii="Times New Roman" w:hAnsi="Times New Roman"/>
          <w:sz w:val="22"/>
        </w:rPr>
        <w:t xml:space="preserve"> case is actually a special case of discontinuous coverage only with that the coverage interruption duration is shorter and the upcoming cell uses the same PCI. Considering the IoT NTN work ongoing and the progress of NR NTN, it is better to discuss whether discontinuous coverage shall be studied in future release for NR NTN and whether the solutions for discontinuous coverage in IoT NTN can be reused.</w:t>
      </w:r>
    </w:p>
    <w:p w14:paraId="2C2C0D48" w14:textId="4C7D99B1" w:rsidR="00AF1658" w:rsidRDefault="00AF1658" w:rsidP="00AF1658">
      <w:pPr>
        <w:rPr>
          <w:rFonts w:ascii="Times New Roman" w:hAnsi="Times New Roman"/>
          <w:b/>
          <w:bCs/>
          <w:sz w:val="22"/>
        </w:rPr>
      </w:pPr>
      <w:r w:rsidRPr="00AF1658">
        <w:rPr>
          <w:rFonts w:ascii="Times New Roman" w:hAnsi="Times New Roman"/>
          <w:b/>
          <w:bCs/>
          <w:sz w:val="22"/>
        </w:rPr>
        <w:t>Proposal 1</w:t>
      </w:r>
      <w:r w:rsidR="004050CB">
        <w:rPr>
          <w:rFonts w:ascii="Times New Roman" w:hAnsi="Times New Roman"/>
          <w:b/>
          <w:bCs/>
          <w:sz w:val="22"/>
        </w:rPr>
        <w:t>a</w:t>
      </w:r>
      <w:r w:rsidRPr="00AF1658">
        <w:rPr>
          <w:rFonts w:ascii="Times New Roman" w:hAnsi="Times New Roman"/>
          <w:b/>
          <w:bCs/>
          <w:sz w:val="22"/>
        </w:rPr>
        <w:t>: The cases of t-gap not equal to 0 or not negligible are not further discussed in this release.</w:t>
      </w:r>
    </w:p>
    <w:p w14:paraId="097E0567" w14:textId="1D2AF1B0" w:rsidR="004050CB" w:rsidRPr="004050CB" w:rsidRDefault="004050CB" w:rsidP="00AF1658">
      <w:pPr>
        <w:rPr>
          <w:rFonts w:ascii="Times New Roman" w:hAnsi="Times New Roman"/>
          <w:b/>
          <w:bCs/>
          <w:sz w:val="22"/>
        </w:rPr>
      </w:pPr>
      <w:r>
        <w:rPr>
          <w:rFonts w:ascii="Times New Roman" w:hAnsi="Times New Roman"/>
          <w:b/>
          <w:bCs/>
          <w:sz w:val="22"/>
        </w:rPr>
        <w:t>Proposal 1b: If t</w:t>
      </w:r>
      <w:r w:rsidRPr="00AF1658">
        <w:rPr>
          <w:rFonts w:ascii="Times New Roman" w:hAnsi="Times New Roman"/>
          <w:b/>
          <w:bCs/>
          <w:sz w:val="22"/>
        </w:rPr>
        <w:t xml:space="preserve">he cases of t-gap not equal to 0 or not negligible are </w:t>
      </w:r>
      <w:r>
        <w:rPr>
          <w:rFonts w:ascii="Times New Roman" w:hAnsi="Times New Roman"/>
          <w:b/>
          <w:bCs/>
          <w:sz w:val="22"/>
        </w:rPr>
        <w:t xml:space="preserve">supported, </w:t>
      </w:r>
      <w:r w:rsidR="00E342FE">
        <w:rPr>
          <w:rFonts w:ascii="Times New Roman" w:hAnsi="Times New Roman"/>
          <w:b/>
          <w:bCs/>
          <w:sz w:val="22"/>
        </w:rPr>
        <w:t xml:space="preserve">RAN2 </w:t>
      </w:r>
      <w:r>
        <w:rPr>
          <w:rFonts w:ascii="Times New Roman" w:hAnsi="Times New Roman"/>
          <w:b/>
          <w:bCs/>
          <w:sz w:val="22"/>
        </w:rPr>
        <w:t xml:space="preserve">only consider whether the </w:t>
      </w:r>
      <w:r w:rsidRPr="004050CB">
        <w:rPr>
          <w:rFonts w:ascii="Times New Roman" w:hAnsi="Times New Roman"/>
          <w:b/>
          <w:bCs/>
          <w:sz w:val="22"/>
        </w:rPr>
        <w:t>solutions for discontinuous coverage in IoT NTN can be reused</w:t>
      </w:r>
      <w:r w:rsidRPr="00AF1658">
        <w:rPr>
          <w:rFonts w:ascii="Times New Roman" w:hAnsi="Times New Roman"/>
          <w:b/>
          <w:bCs/>
          <w:sz w:val="22"/>
        </w:rPr>
        <w:t>.</w:t>
      </w:r>
    </w:p>
    <w:p w14:paraId="31063E6D" w14:textId="1390B3DF" w:rsidR="00AF1658" w:rsidRPr="00AF1658" w:rsidRDefault="00AF1658" w:rsidP="00AF1658">
      <w:pPr>
        <w:outlineLvl w:val="1"/>
        <w:rPr>
          <w:rFonts w:ascii="Times New Roman" w:hAnsi="Times New Roman"/>
          <w:b/>
          <w:bCs/>
          <w:sz w:val="22"/>
          <w:u w:val="single"/>
        </w:rPr>
      </w:pPr>
      <w:r w:rsidRPr="00AF1658">
        <w:rPr>
          <w:rFonts w:ascii="Times New Roman" w:hAnsi="Times New Roman"/>
          <w:b/>
          <w:bCs/>
          <w:sz w:val="22"/>
          <w:u w:val="single"/>
        </w:rPr>
        <w:t>Time alignment timer (TAT) handling</w:t>
      </w:r>
    </w:p>
    <w:p w14:paraId="31513094" w14:textId="0E560C7C" w:rsidR="00AF1658" w:rsidRDefault="00665F53" w:rsidP="00AF1658">
      <w:pPr>
        <w:rPr>
          <w:rFonts w:ascii="Times New Roman" w:hAnsi="Times New Roman"/>
          <w:sz w:val="22"/>
          <w:lang w:val="en-GB"/>
        </w:rPr>
      </w:pPr>
      <w:r>
        <w:rPr>
          <w:rFonts w:ascii="Times New Roman" w:hAnsi="Times New Roman" w:hint="eastAsia"/>
          <w:sz w:val="22"/>
        </w:rPr>
        <w:t>F</w:t>
      </w:r>
      <w:r>
        <w:rPr>
          <w:rFonts w:ascii="Times New Roman" w:hAnsi="Times New Roman"/>
          <w:sz w:val="22"/>
        </w:rPr>
        <w:t xml:space="preserve">or </w:t>
      </w:r>
      <w:r w:rsidRPr="000D0FF9">
        <w:rPr>
          <w:rFonts w:ascii="Times New Roman" w:hAnsi="Times New Roman"/>
          <w:sz w:val="22"/>
          <w:lang w:val="en-GB"/>
        </w:rPr>
        <w:t>UL synchronization timer</w:t>
      </w:r>
      <w:r>
        <w:rPr>
          <w:rFonts w:ascii="Times New Roman" w:hAnsi="Times New Roman"/>
          <w:sz w:val="22"/>
          <w:lang w:val="en-GB"/>
        </w:rPr>
        <w:t xml:space="preserve"> it has been agreed that UE shall consider it as expired </w:t>
      </w:r>
      <w:r w:rsidRPr="000D0FF9">
        <w:rPr>
          <w:rFonts w:ascii="Times New Roman" w:hAnsi="Times New Roman"/>
          <w:sz w:val="22"/>
          <w:lang w:val="en-GB"/>
        </w:rPr>
        <w:t>at t-Service</w:t>
      </w:r>
      <w:r>
        <w:rPr>
          <w:rFonts w:ascii="Times New Roman" w:hAnsi="Times New Roman"/>
          <w:sz w:val="22"/>
          <w:lang w:val="en-GB"/>
        </w:rPr>
        <w:t xml:space="preserve"> of current serving cell, while for TAT handling it is still FFS. In our understanding for PCI unchanged scenario wherein </w:t>
      </w:r>
      <w:r>
        <w:rPr>
          <w:rFonts w:ascii="Times New Roman" w:hAnsi="Times New Roman"/>
          <w:sz w:val="22"/>
          <w:lang w:val="en-GB"/>
        </w:rPr>
        <w:lastRenderedPageBreak/>
        <w:t>no L3 mobility is performed and the UE may consider the upcoming cell as the same to the current cell, the TAT may also be considered as valid as long as the UL synchronization is maintained during the cell switch. That is, for the PCI unchanged implemented by the same satellite (e.g., only satellite beam is changed), U</w:t>
      </w:r>
      <w:r w:rsidR="004050CB">
        <w:rPr>
          <w:rFonts w:ascii="Times New Roman" w:hAnsi="Times New Roman"/>
          <w:sz w:val="22"/>
          <w:lang w:val="en-GB"/>
        </w:rPr>
        <w:t>E</w:t>
      </w:r>
      <w:r>
        <w:rPr>
          <w:rFonts w:ascii="Times New Roman" w:hAnsi="Times New Roman"/>
          <w:sz w:val="22"/>
          <w:lang w:val="en-GB"/>
        </w:rPr>
        <w:t xml:space="preserve"> may even not need to recalculate the timing advance to be compensated, while for PCI unchanged implemented by different satellites, </w:t>
      </w:r>
      <w:r w:rsidR="004050CB">
        <w:rPr>
          <w:rFonts w:ascii="Times New Roman" w:hAnsi="Times New Roman"/>
          <w:sz w:val="22"/>
          <w:lang w:val="en-GB"/>
        </w:rPr>
        <w:t xml:space="preserve">UE may also maintain UL synchronization as long as UE </w:t>
      </w:r>
      <w:r w:rsidR="004050CB" w:rsidRPr="004050CB">
        <w:rPr>
          <w:rFonts w:ascii="Times New Roman" w:hAnsi="Times New Roman"/>
          <w:sz w:val="22"/>
          <w:lang w:val="en-GB"/>
        </w:rPr>
        <w:t xml:space="preserve">can calculate the compensated </w:t>
      </w:r>
      <w:r w:rsidR="004050CB">
        <w:rPr>
          <w:rFonts w:ascii="Times New Roman" w:hAnsi="Times New Roman"/>
          <w:sz w:val="22"/>
          <w:lang w:val="en-GB"/>
        </w:rPr>
        <w:t>timing advance</w:t>
      </w:r>
      <w:r w:rsidR="004050CB" w:rsidRPr="004050CB">
        <w:rPr>
          <w:rFonts w:ascii="Times New Roman" w:hAnsi="Times New Roman"/>
          <w:sz w:val="22"/>
          <w:lang w:val="en-GB"/>
        </w:rPr>
        <w:t xml:space="preserve"> to the upcoming satellite.</w:t>
      </w:r>
    </w:p>
    <w:p w14:paraId="1BBC30F9" w14:textId="77777777" w:rsidR="004050CB" w:rsidRPr="004050CB" w:rsidRDefault="004050CB" w:rsidP="004050CB">
      <w:pPr>
        <w:rPr>
          <w:rFonts w:ascii="Times New Roman" w:hAnsi="Times New Roman"/>
          <w:b/>
          <w:bCs/>
          <w:sz w:val="22"/>
        </w:rPr>
      </w:pPr>
      <w:r w:rsidRPr="004050CB">
        <w:rPr>
          <w:rFonts w:ascii="Times New Roman" w:hAnsi="Times New Roman"/>
          <w:b/>
          <w:bCs/>
          <w:sz w:val="22"/>
        </w:rPr>
        <w:t>Proposal 2: At least for intra-satellite case, timeAlignmentTimer may not be considered as expired.</w:t>
      </w:r>
    </w:p>
    <w:p w14:paraId="16299A1C" w14:textId="1DAF919B" w:rsidR="004050CB" w:rsidRPr="004050CB" w:rsidRDefault="004050CB" w:rsidP="004050CB">
      <w:pPr>
        <w:rPr>
          <w:rFonts w:ascii="Times New Roman" w:hAnsi="Times New Roman"/>
          <w:b/>
          <w:bCs/>
          <w:sz w:val="22"/>
        </w:rPr>
      </w:pPr>
      <w:r w:rsidRPr="004050CB">
        <w:rPr>
          <w:rFonts w:ascii="Times New Roman" w:hAnsi="Times New Roman"/>
          <w:b/>
          <w:bCs/>
          <w:sz w:val="22"/>
        </w:rPr>
        <w:t>Proposal 3: For inter-satellite case, timeAlignmentTimer may not be considered as expired if UE can calculate the compensated TA to the upcoming satellite.</w:t>
      </w:r>
    </w:p>
    <w:p w14:paraId="71DC96F4" w14:textId="73FF4737" w:rsidR="0016539C" w:rsidRPr="00CE01B9" w:rsidRDefault="004050CB" w:rsidP="00CE01B9">
      <w:pPr>
        <w:outlineLvl w:val="1"/>
        <w:rPr>
          <w:rFonts w:ascii="Times New Roman" w:hAnsi="Times New Roman"/>
          <w:b/>
          <w:bCs/>
          <w:sz w:val="22"/>
          <w:u w:val="single"/>
        </w:rPr>
      </w:pPr>
      <w:r>
        <w:rPr>
          <w:rFonts w:ascii="Times New Roman" w:hAnsi="Times New Roman"/>
          <w:b/>
          <w:bCs/>
          <w:sz w:val="22"/>
          <w:u w:val="single"/>
        </w:rPr>
        <w:t>C</w:t>
      </w:r>
      <w:r w:rsidRPr="004050CB">
        <w:rPr>
          <w:rFonts w:ascii="Times New Roman" w:hAnsi="Times New Roman"/>
          <w:b/>
          <w:bCs/>
          <w:sz w:val="22"/>
          <w:u w:val="single"/>
        </w:rPr>
        <w:t>ombination with RACH-less</w:t>
      </w:r>
      <w:r>
        <w:rPr>
          <w:rFonts w:ascii="Times New Roman" w:hAnsi="Times New Roman"/>
          <w:b/>
          <w:bCs/>
          <w:sz w:val="22"/>
          <w:u w:val="single"/>
        </w:rPr>
        <w:t xml:space="preserve"> HO</w:t>
      </w:r>
    </w:p>
    <w:p w14:paraId="6EF5C3A3" w14:textId="007070F8" w:rsidR="004050CB" w:rsidRDefault="004050CB" w:rsidP="007E0CF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RAN2#123 it has been agreed that </w:t>
      </w:r>
      <w:r w:rsidRPr="004050CB">
        <w:rPr>
          <w:rFonts w:ascii="Times New Roman" w:hAnsi="Times New Roman"/>
          <w:sz w:val="22"/>
        </w:rPr>
        <w:t>PCI unchanged procedure can be performed without performing RACH</w:t>
      </w:r>
      <w:r>
        <w:rPr>
          <w:rFonts w:ascii="Times New Roman" w:hAnsi="Times New Roman"/>
          <w:sz w:val="22"/>
        </w:rPr>
        <w:t>, and the remaining issue is whether further enhancements is needed.</w:t>
      </w:r>
    </w:p>
    <w:p w14:paraId="5FCB831A" w14:textId="612444A4" w:rsidR="00076F00" w:rsidRPr="00076F00" w:rsidRDefault="00076F00" w:rsidP="00076F00">
      <w:pPr>
        <w:rPr>
          <w:rFonts w:ascii="Times New Roman" w:hAnsi="Times New Roman"/>
          <w:sz w:val="22"/>
        </w:rPr>
      </w:pPr>
      <w:r>
        <w:rPr>
          <w:rFonts w:ascii="Times New Roman" w:hAnsi="Times New Roman"/>
          <w:sz w:val="22"/>
        </w:rPr>
        <w:t>F</w:t>
      </w:r>
      <w:r w:rsidRPr="00076F00">
        <w:rPr>
          <w:rFonts w:ascii="Times New Roman" w:hAnsi="Times New Roman"/>
          <w:sz w:val="22"/>
        </w:rPr>
        <w:t>ollowing</w:t>
      </w:r>
      <w:r>
        <w:rPr>
          <w:rFonts w:ascii="Times New Roman" w:hAnsi="Times New Roman"/>
          <w:sz w:val="22"/>
        </w:rPr>
        <w:t xml:space="preserve"> the</w:t>
      </w:r>
      <w:r w:rsidRPr="00076F00">
        <w:rPr>
          <w:rFonts w:ascii="Times New Roman" w:hAnsi="Times New Roman"/>
          <w:sz w:val="22"/>
        </w:rPr>
        <w:t xml:space="preserve"> legacy mechanisms</w:t>
      </w:r>
      <w:r>
        <w:rPr>
          <w:rFonts w:ascii="Times New Roman" w:hAnsi="Times New Roman"/>
          <w:sz w:val="22"/>
        </w:rPr>
        <w:t xml:space="preserve"> of RACH-less HO</w:t>
      </w:r>
      <w:r w:rsidRPr="00076F00">
        <w:rPr>
          <w:rFonts w:ascii="Times New Roman" w:hAnsi="Times New Roman"/>
          <w:sz w:val="22"/>
        </w:rPr>
        <w:t xml:space="preserve">, UE cannot use uplink grant obtained in source cell for RACH-less HO in target cell, although the PCI and </w:t>
      </w:r>
      <w:r>
        <w:rPr>
          <w:rFonts w:ascii="Times New Roman" w:hAnsi="Times New Roman"/>
          <w:sz w:val="22"/>
        </w:rPr>
        <w:t xml:space="preserve">cell </w:t>
      </w:r>
      <w:r w:rsidRPr="00076F00">
        <w:rPr>
          <w:rFonts w:ascii="Times New Roman" w:hAnsi="Times New Roman"/>
          <w:sz w:val="22"/>
        </w:rPr>
        <w:t>configurations could be the same</w:t>
      </w:r>
      <w:r>
        <w:rPr>
          <w:rFonts w:ascii="Times New Roman" w:hAnsi="Times New Roman"/>
          <w:sz w:val="22"/>
        </w:rPr>
        <w:t xml:space="preserve"> in PCI unchanged scenarios</w:t>
      </w:r>
      <w:r w:rsidRPr="00076F00">
        <w:rPr>
          <w:rFonts w:ascii="Times New Roman" w:hAnsi="Times New Roman"/>
          <w:sz w:val="22"/>
        </w:rPr>
        <w:t>.</w:t>
      </w:r>
      <w:r w:rsidRPr="00076F00">
        <w:t xml:space="preserve"> </w:t>
      </w:r>
      <w:r>
        <w:rPr>
          <w:rFonts w:ascii="Times New Roman" w:hAnsi="Times New Roman"/>
          <w:sz w:val="22"/>
        </w:rPr>
        <w:t>if</w:t>
      </w:r>
      <w:r w:rsidRPr="00076F00">
        <w:rPr>
          <w:rFonts w:ascii="Times New Roman" w:hAnsi="Times New Roman"/>
          <w:sz w:val="22"/>
        </w:rPr>
        <w:t xml:space="preserve"> UE has obtained an uplink grant in source cell before RACH-less HO, it </w:t>
      </w:r>
      <w:r>
        <w:rPr>
          <w:rFonts w:ascii="Times New Roman" w:hAnsi="Times New Roman"/>
          <w:sz w:val="22"/>
        </w:rPr>
        <w:t>is better to</w:t>
      </w:r>
      <w:r w:rsidRPr="00076F00">
        <w:rPr>
          <w:rFonts w:ascii="Times New Roman" w:hAnsi="Times New Roman"/>
          <w:sz w:val="22"/>
        </w:rPr>
        <w:t xml:space="preserve"> be used for RACH-less HO (i.e., to transmit RRC Reconfiguration Complete) without monitoring PDCCH in the target cell</w:t>
      </w:r>
      <w:r>
        <w:rPr>
          <w:rFonts w:ascii="Times New Roman" w:hAnsi="Times New Roman"/>
          <w:sz w:val="22"/>
        </w:rPr>
        <w:t xml:space="preserve"> in PCI unchanged scenarios</w:t>
      </w:r>
      <w:r w:rsidRPr="00076F00">
        <w:rPr>
          <w:rFonts w:ascii="Times New Roman" w:hAnsi="Times New Roman"/>
          <w:sz w:val="22"/>
        </w:rPr>
        <w:t>.</w:t>
      </w:r>
    </w:p>
    <w:p w14:paraId="3D8EF7E3" w14:textId="0F8508D5" w:rsidR="00076F00" w:rsidRPr="00076F00" w:rsidRDefault="00076F00" w:rsidP="007E0CFA">
      <w:pPr>
        <w:rPr>
          <w:rFonts w:ascii="Times New Roman" w:hAnsi="Times New Roman"/>
          <w:b/>
          <w:bCs/>
          <w:sz w:val="22"/>
        </w:rPr>
      </w:pPr>
      <w:r w:rsidRPr="00076F00">
        <w:rPr>
          <w:rFonts w:ascii="Times New Roman" w:hAnsi="Times New Roman" w:hint="eastAsia"/>
          <w:b/>
          <w:bCs/>
          <w:sz w:val="22"/>
        </w:rPr>
        <w:t>P</w:t>
      </w:r>
      <w:r w:rsidRPr="00076F00">
        <w:rPr>
          <w:rFonts w:ascii="Times New Roman" w:hAnsi="Times New Roman"/>
          <w:b/>
          <w:bCs/>
          <w:sz w:val="22"/>
        </w:rPr>
        <w:t>roposal 4: UE can use an uplink grant obtained in source cell to transmit RRC Reconfiguration Complete to the target cell in PCI unchanged scenarios wherein the PCI and cell configurations in the source and target cells are the same.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F41044B"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FE3730">
        <w:rPr>
          <w:rFonts w:ascii="Times New Roman" w:hAnsi="Times New Roman"/>
          <w:sz w:val="22"/>
        </w:rPr>
        <w:t>PCI unchanged scenarios for NTN</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5D80E4A7" w14:textId="77777777" w:rsidR="00076F00" w:rsidRDefault="00076F00" w:rsidP="00076F00">
      <w:pPr>
        <w:rPr>
          <w:rFonts w:ascii="Times New Roman" w:hAnsi="Times New Roman"/>
          <w:b/>
          <w:bCs/>
          <w:sz w:val="22"/>
        </w:rPr>
      </w:pPr>
      <w:r w:rsidRPr="00AF1658">
        <w:rPr>
          <w:rFonts w:ascii="Times New Roman" w:hAnsi="Times New Roman"/>
          <w:b/>
          <w:bCs/>
          <w:sz w:val="22"/>
        </w:rPr>
        <w:t>Proposal 1</w:t>
      </w:r>
      <w:r>
        <w:rPr>
          <w:rFonts w:ascii="Times New Roman" w:hAnsi="Times New Roman"/>
          <w:b/>
          <w:bCs/>
          <w:sz w:val="22"/>
        </w:rPr>
        <w:t>a</w:t>
      </w:r>
      <w:r w:rsidRPr="00AF1658">
        <w:rPr>
          <w:rFonts w:ascii="Times New Roman" w:hAnsi="Times New Roman"/>
          <w:b/>
          <w:bCs/>
          <w:sz w:val="22"/>
        </w:rPr>
        <w:t>: The cases of t-gap not equal to 0 or not negligible are not further discussed in this release.</w:t>
      </w:r>
    </w:p>
    <w:p w14:paraId="34D0BBED" w14:textId="77777777" w:rsidR="00076F00" w:rsidRPr="004050CB" w:rsidRDefault="00076F00" w:rsidP="00076F00">
      <w:pPr>
        <w:rPr>
          <w:rFonts w:ascii="Times New Roman" w:hAnsi="Times New Roman"/>
          <w:b/>
          <w:bCs/>
          <w:sz w:val="22"/>
        </w:rPr>
      </w:pPr>
      <w:r>
        <w:rPr>
          <w:rFonts w:ascii="Times New Roman" w:hAnsi="Times New Roman"/>
          <w:b/>
          <w:bCs/>
          <w:sz w:val="22"/>
        </w:rPr>
        <w:t>Proposal 1b: If t</w:t>
      </w:r>
      <w:r w:rsidRPr="00AF1658">
        <w:rPr>
          <w:rFonts w:ascii="Times New Roman" w:hAnsi="Times New Roman"/>
          <w:b/>
          <w:bCs/>
          <w:sz w:val="22"/>
        </w:rPr>
        <w:t xml:space="preserve">he cases of t-gap not equal to 0 or not negligible are </w:t>
      </w:r>
      <w:r>
        <w:rPr>
          <w:rFonts w:ascii="Times New Roman" w:hAnsi="Times New Roman"/>
          <w:b/>
          <w:bCs/>
          <w:sz w:val="22"/>
        </w:rPr>
        <w:t xml:space="preserve">supported, only consider whether the </w:t>
      </w:r>
      <w:r w:rsidRPr="004050CB">
        <w:rPr>
          <w:rFonts w:ascii="Times New Roman" w:hAnsi="Times New Roman"/>
          <w:b/>
          <w:bCs/>
          <w:sz w:val="22"/>
        </w:rPr>
        <w:t>solutions for discontinuous coverage in IoT NTN can be reused</w:t>
      </w:r>
      <w:r w:rsidRPr="00AF1658">
        <w:rPr>
          <w:rFonts w:ascii="Times New Roman" w:hAnsi="Times New Roman"/>
          <w:b/>
          <w:bCs/>
          <w:sz w:val="22"/>
        </w:rPr>
        <w:t>.</w:t>
      </w:r>
    </w:p>
    <w:p w14:paraId="46C64418" w14:textId="77777777" w:rsidR="00076F00" w:rsidRPr="004050CB" w:rsidRDefault="00076F00" w:rsidP="00076F00">
      <w:pPr>
        <w:rPr>
          <w:rFonts w:ascii="Times New Roman" w:hAnsi="Times New Roman"/>
          <w:b/>
          <w:bCs/>
          <w:sz w:val="22"/>
        </w:rPr>
      </w:pPr>
      <w:r w:rsidRPr="004050CB">
        <w:rPr>
          <w:rFonts w:ascii="Times New Roman" w:hAnsi="Times New Roman"/>
          <w:b/>
          <w:bCs/>
          <w:sz w:val="22"/>
        </w:rPr>
        <w:t>Proposal 2: At least for intra-satellite case, timeAlignmentTimer may not be considered as expired.</w:t>
      </w:r>
    </w:p>
    <w:p w14:paraId="3F2F341F" w14:textId="77777777" w:rsidR="00076F00" w:rsidRPr="004050CB" w:rsidRDefault="00076F00" w:rsidP="00076F00">
      <w:pPr>
        <w:rPr>
          <w:rFonts w:ascii="Times New Roman" w:hAnsi="Times New Roman"/>
          <w:b/>
          <w:bCs/>
          <w:sz w:val="22"/>
        </w:rPr>
      </w:pPr>
      <w:r w:rsidRPr="004050CB">
        <w:rPr>
          <w:rFonts w:ascii="Times New Roman" w:hAnsi="Times New Roman"/>
          <w:b/>
          <w:bCs/>
          <w:sz w:val="22"/>
        </w:rPr>
        <w:t>Proposal 3: For inter-satellite case, timeAlignmentTimer may not be considered as expired if UE can calculate the compensated TA to the upcoming satellite.</w:t>
      </w:r>
    </w:p>
    <w:p w14:paraId="18478002" w14:textId="7A435ACE" w:rsidR="005C389C" w:rsidRPr="00076F00" w:rsidRDefault="00076F00" w:rsidP="00076F00">
      <w:pPr>
        <w:rPr>
          <w:rFonts w:ascii="Times New Roman" w:hAnsi="Times New Roman"/>
          <w:b/>
          <w:bCs/>
          <w:sz w:val="22"/>
        </w:rPr>
      </w:pPr>
      <w:r w:rsidRPr="00076F00">
        <w:rPr>
          <w:rFonts w:ascii="Times New Roman" w:hAnsi="Times New Roman" w:hint="eastAsia"/>
          <w:b/>
          <w:bCs/>
          <w:sz w:val="22"/>
        </w:rPr>
        <w:t>P</w:t>
      </w:r>
      <w:r w:rsidRPr="00076F00">
        <w:rPr>
          <w:rFonts w:ascii="Times New Roman" w:hAnsi="Times New Roman"/>
          <w:b/>
          <w:bCs/>
          <w:sz w:val="22"/>
        </w:rPr>
        <w:t>roposal 4: UE can use an uplink grant obtained in source cell to transmit RRC Reconfiguration Complete to the target cell in PCI unchanged scenarios wherein the PCI and cell configurations in the source and target cells are the same.</w:t>
      </w:r>
    </w:p>
    <w:sectPr w:rsidR="005C389C" w:rsidRPr="00076F0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E05C" w14:textId="77777777" w:rsidR="00952A33" w:rsidRDefault="00952A33">
      <w:r>
        <w:separator/>
      </w:r>
    </w:p>
  </w:endnote>
  <w:endnote w:type="continuationSeparator" w:id="0">
    <w:p w14:paraId="2BFB3C95" w14:textId="77777777" w:rsidR="00952A33" w:rsidRDefault="0095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9274" w14:textId="77777777" w:rsidR="00952A33" w:rsidRDefault="00952A33">
      <w:r>
        <w:separator/>
      </w:r>
    </w:p>
  </w:footnote>
  <w:footnote w:type="continuationSeparator" w:id="0">
    <w:p w14:paraId="10AB8806" w14:textId="77777777" w:rsidR="00952A33" w:rsidRDefault="00952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6F7"/>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33"/>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AF8"/>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42FE"/>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010"/>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730"/>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6869</TotalTime>
  <Pages>2</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180</cp:revision>
  <cp:lastPrinted>2012-10-30T00:20:00Z</cp:lastPrinted>
  <dcterms:created xsi:type="dcterms:W3CDTF">2020-08-03T07:44:00Z</dcterms:created>
  <dcterms:modified xsi:type="dcterms:W3CDTF">2023-09-27T09:38:00Z</dcterms:modified>
</cp:coreProperties>
</file>